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19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94183" y="2615434"/>
                          <a:ext cx="6303634" cy="2329132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3159" cy="2338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4208671</wp:posOffset>
            </wp:positionH>
            <wp:positionV relativeFrom="paragraph">
              <wp:posOffset>131445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99970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228" y="3284912"/>
                          <a:ext cx="1693545" cy="99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999701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99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99165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6810" y="3288933"/>
                          <a:ext cx="2278380" cy="98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2a79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99165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91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2198623" y="679295"/>
                          <a:ext cx="6294755" cy="6201410"/>
                        </a:xfrm>
                        <a:prstGeom prst="round2SameRect">
                          <a:avLst>
                            <a:gd fmla="val 4931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280" cy="621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</w:t>
      </w:r>
      <w:r w:rsidDel="00000000" w:rsidR="00000000" w:rsidRPr="00000000">
        <w:rPr>
          <w:b w:val="1"/>
          <w:color w:val="0018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4063" y="378000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917"/>
        <w:gridCol w:w="1077"/>
        <w:tblGridChange w:id="0">
          <w:tblGrid>
            <w:gridCol w:w="5834"/>
            <w:gridCol w:w="1917"/>
            <w:gridCol w:w="1077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40155" cy="258445"/>
            <wp:effectExtent b="0" l="0" r="0" t="0"/>
            <wp:wrapNone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1.png"/><Relationship Id="rId14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